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461" w:rsidRPr="00497461" w:rsidRDefault="00497461" w:rsidP="00497461">
      <w:pPr>
        <w:pStyle w:val="Ttulo1"/>
      </w:pPr>
      <w:bookmarkStart w:id="0" w:name="_Toc210811863"/>
      <w:bookmarkStart w:id="1" w:name="_GoBack"/>
      <w:r w:rsidRPr="00497461">
        <w:t>Informe Ejecutivo: Criterios y Rúbricas para la Evaluación de Proyectos Inter- y Transdisciplinarios</w:t>
      </w:r>
      <w:bookmarkEnd w:id="0"/>
    </w:p>
    <w:bookmarkEnd w:id="1"/>
    <w:p w:rsidR="00DE0ED1" w:rsidRDefault="00DE0ED1" w:rsidP="00DE0ED1"/>
    <w:p w:rsidR="00497461" w:rsidRPr="00DE0ED1" w:rsidRDefault="00497461" w:rsidP="00DE0ED1"/>
    <w:sdt>
      <w:sdtPr>
        <w:rPr>
          <w:lang w:val="es-ES"/>
        </w:rPr>
        <w:id w:val="187557962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497461" w:rsidRDefault="00497461">
          <w:pPr>
            <w:pStyle w:val="TtuloTDC"/>
          </w:pPr>
          <w:r>
            <w:rPr>
              <w:lang w:val="es-ES"/>
            </w:rPr>
            <w:t>Contenido</w:t>
          </w:r>
        </w:p>
        <w:p w:rsidR="00497461" w:rsidRDefault="0049746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811863" w:history="1">
            <w:r w:rsidRPr="005B7CD4">
              <w:rPr>
                <w:rStyle w:val="Hipervnculo"/>
                <w:noProof/>
              </w:rPr>
              <w:t>Informe Ejecutivo: Criterios y Rúbricas para la Evaluación de Proyectos Inter- y Transdisciplinarios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_Toc210811863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7461" w:rsidRDefault="0049746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0811864" w:history="1">
            <w:r w:rsidRPr="005B7CD4">
              <w:rPr>
                <w:rStyle w:val="Hipervnculo"/>
                <w:noProof/>
              </w:rPr>
              <w:t>Introducción: Necesidad de Rúbricas Distintivas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_Toc210811864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7461" w:rsidRDefault="00497461">
          <w:pPr>
            <w:pStyle w:val="TDC3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0811865" w:history="1">
            <w:r w:rsidRPr="005B7CD4">
              <w:rPr>
                <w:rStyle w:val="Hipervnculo"/>
                <w:noProof/>
              </w:rPr>
              <w:t>1.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5B7CD4">
              <w:rPr>
                <w:rStyle w:val="Hipervnculo"/>
                <w:noProof/>
              </w:rPr>
              <w:t>Explicación de los Criterios Genéricos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_Toc210811865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7461" w:rsidRDefault="00497461">
          <w:pPr>
            <w:pStyle w:val="TDC3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0811866" w:history="1">
            <w:r w:rsidRPr="005B7CD4">
              <w:rPr>
                <w:rStyle w:val="Hipervnculo"/>
                <w:noProof/>
              </w:rPr>
              <w:t>2.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5B7CD4">
              <w:rPr>
                <w:rStyle w:val="Hipervnculo"/>
                <w:noProof/>
              </w:rPr>
              <w:t>Descripción de las Rúbricas de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_Toc210811866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7461" w:rsidRDefault="00497461" w:rsidP="00DE0ED1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  <w:p w:rsidR="00DE0ED1" w:rsidRPr="00497461" w:rsidRDefault="00497461" w:rsidP="00DE0ED1"/>
      </w:sdtContent>
    </w:sdt>
    <w:p w:rsidR="00497461" w:rsidRDefault="00497461" w:rsidP="00DE0ED1">
      <w:pPr>
        <w:rPr>
          <w:b/>
          <w:bCs/>
        </w:rPr>
      </w:pPr>
    </w:p>
    <w:p w:rsidR="00497461" w:rsidRPr="00DE0ED1" w:rsidRDefault="00497461" w:rsidP="00DE0ED1">
      <w:pPr>
        <w:rPr>
          <w:b/>
          <w:bCs/>
        </w:rPr>
      </w:pPr>
    </w:p>
    <w:p w:rsidR="00DE0ED1" w:rsidRDefault="00DE0ED1" w:rsidP="00497461">
      <w:pPr>
        <w:pStyle w:val="Ttulo2"/>
      </w:pPr>
      <w:bookmarkStart w:id="2" w:name="_Toc210811864"/>
      <w:r w:rsidRPr="00497461">
        <w:t>Introducción: Necesidad de Rúbricas Distintivas</w:t>
      </w:r>
      <w:bookmarkEnd w:id="2"/>
    </w:p>
    <w:p w:rsidR="00497461" w:rsidRPr="00497461" w:rsidRDefault="00497461" w:rsidP="00497461"/>
    <w:p w:rsidR="00DE0ED1" w:rsidRPr="00DE0ED1" w:rsidRDefault="00DE0ED1" w:rsidP="00DE0ED1">
      <w:r w:rsidRPr="00DE0ED1">
        <w:t xml:space="preserve">El desarrollo de proyectos complejos requiere instrumentos de evaluación que reconozcan las diferencias fundamentales en el abordaje y el impacto de los enfoques </w:t>
      </w:r>
      <w:r w:rsidRPr="00DE0ED1">
        <w:rPr>
          <w:bCs/>
        </w:rPr>
        <w:t>interdisciplinarios</w:t>
      </w:r>
      <w:r w:rsidRPr="00DE0ED1">
        <w:t xml:space="preserve"> y </w:t>
      </w:r>
      <w:r w:rsidRPr="00DE0ED1">
        <w:rPr>
          <w:bCs/>
        </w:rPr>
        <w:t>transdisciplinarios</w:t>
      </w:r>
      <w:r w:rsidRPr="00DE0ED1">
        <w:t>. Es fundamental contar con dos rúbricas separadas (o una combinada con especificaciones diferenciadas) debido a su naturaleza distintiva:</w:t>
      </w:r>
    </w:p>
    <w:p w:rsidR="00DE0ED1" w:rsidRPr="00DE0ED1" w:rsidRDefault="00DE0ED1" w:rsidP="00DE0ED1">
      <w:pPr>
        <w:numPr>
          <w:ilvl w:val="0"/>
          <w:numId w:val="3"/>
        </w:numPr>
      </w:pPr>
      <w:r w:rsidRPr="00DE0ED1">
        <w:rPr>
          <w:bCs/>
        </w:rPr>
        <w:t>Interdisciplina (Inter):</w:t>
      </w:r>
      <w:r w:rsidRPr="00DE0ED1">
        <w:t xml:space="preserve"> Se centra principalmente en la </w:t>
      </w:r>
      <w:r w:rsidRPr="00DE0ED1">
        <w:rPr>
          <w:bCs/>
        </w:rPr>
        <w:t>articulación entre disciplinas académicas</w:t>
      </w:r>
      <w:r w:rsidRPr="00DE0ED1">
        <w:t xml:space="preserve"> y conocimientos disciplinares, utilizando herramientas colaborativas entre investigadores. Los problemas, aunque abiertos a otras miradas, suelen surgir </w:t>
      </w:r>
      <w:r w:rsidRPr="00DE0ED1">
        <w:rPr>
          <w:bCs/>
        </w:rPr>
        <w:t>desde la academia</w:t>
      </w:r>
      <w:r w:rsidRPr="00DE0ED1">
        <w:t>.</w:t>
      </w:r>
    </w:p>
    <w:p w:rsidR="00DE0ED1" w:rsidRPr="00DE0ED1" w:rsidRDefault="00DE0ED1" w:rsidP="00DE0ED1">
      <w:pPr>
        <w:numPr>
          <w:ilvl w:val="0"/>
          <w:numId w:val="3"/>
        </w:numPr>
      </w:pPr>
      <w:r w:rsidRPr="00DE0ED1">
        <w:rPr>
          <w:bCs/>
        </w:rPr>
        <w:t>Transdisciplina (Trans):</w:t>
      </w:r>
      <w:r w:rsidRPr="00DE0ED1">
        <w:t xml:space="preserve"> Va más allá de la academia, incorporando la </w:t>
      </w:r>
      <w:r w:rsidRPr="00DE0ED1">
        <w:rPr>
          <w:bCs/>
        </w:rPr>
        <w:t>integración de actores no académicos</w:t>
      </w:r>
      <w:r w:rsidRPr="00DE0ED1">
        <w:t xml:space="preserve"> y saberes en la </w:t>
      </w:r>
      <w:proofErr w:type="spellStart"/>
      <w:r w:rsidRPr="00DE0ED1">
        <w:t>co-construcción</w:t>
      </w:r>
      <w:proofErr w:type="spellEnd"/>
      <w:r w:rsidRPr="00DE0ED1">
        <w:t xml:space="preserve"> del proyecto. El elemento esencial es la </w:t>
      </w:r>
      <w:proofErr w:type="spellStart"/>
      <w:r w:rsidRPr="00DE0ED1">
        <w:rPr>
          <w:bCs/>
        </w:rPr>
        <w:t>co-decisión</w:t>
      </w:r>
      <w:proofErr w:type="spellEnd"/>
      <w:r w:rsidRPr="00DE0ED1">
        <w:rPr>
          <w:bCs/>
        </w:rPr>
        <w:t xml:space="preserve"> y agencia compartida</w:t>
      </w:r>
      <w:r w:rsidRPr="00DE0ED1">
        <w:t xml:space="preserve"> con estos actores desde etapas tempranas.</w:t>
      </w:r>
    </w:p>
    <w:p w:rsidR="00DE0ED1" w:rsidRPr="00DE0ED1" w:rsidRDefault="00DE0ED1" w:rsidP="00DE0ED1">
      <w:r w:rsidRPr="00DE0ED1">
        <w:t>La adopción de rúbricas distintivas garantiza que la evaluación sea coherente con la filosofía del proyecto, midiendo la profundidad de la articulación académica (Inter) versus la simetría de la participación y el impacto social y en políticas públicas (Trans).</w:t>
      </w:r>
    </w:p>
    <w:p w:rsidR="00DE0ED1" w:rsidRDefault="00DE0ED1" w:rsidP="00DE0ED1"/>
    <w:p w:rsidR="00497461" w:rsidRPr="00DE0ED1" w:rsidRDefault="00497461" w:rsidP="00DE0ED1"/>
    <w:p w:rsidR="00DE0ED1" w:rsidRPr="00497461" w:rsidRDefault="00DE0ED1" w:rsidP="00497461">
      <w:pPr>
        <w:pStyle w:val="Ttulo3"/>
        <w:numPr>
          <w:ilvl w:val="1"/>
          <w:numId w:val="3"/>
        </w:numPr>
      </w:pPr>
      <w:bookmarkStart w:id="3" w:name="_Toc210811865"/>
      <w:r w:rsidRPr="00497461">
        <w:lastRenderedPageBreak/>
        <w:t>Explicación de los Criterios Genéricos</w:t>
      </w:r>
      <w:bookmarkEnd w:id="3"/>
    </w:p>
    <w:p w:rsidR="00DE0ED1" w:rsidRPr="00DE0ED1" w:rsidRDefault="00DE0ED1" w:rsidP="00DE0ED1">
      <w:r w:rsidRPr="00DE0ED1">
        <w:t xml:space="preserve">Ambas rúbricas, inter y transdisciplinaria, comparten un conjunto de </w:t>
      </w:r>
      <w:r w:rsidRPr="00DE0ED1">
        <w:rPr>
          <w:bCs/>
        </w:rPr>
        <w:t>seis criterios genéricos</w:t>
      </w:r>
      <w:r w:rsidRPr="00DE0ED1">
        <w:t xml:space="preserve"> que buscan asegurar la calidad y el rigor de los proyectos. Sin embargo, cada criterio posee </w:t>
      </w:r>
      <w:r w:rsidRPr="00DE0ED1">
        <w:rPr>
          <w:bCs/>
        </w:rPr>
        <w:t>especificaciones diferenciadas</w:t>
      </w:r>
      <w:r w:rsidRPr="00DE0ED1">
        <w:t xml:space="preserve"> que capturan la esencia del enfoque (Inter vs. Trans)</w:t>
      </w:r>
    </w:p>
    <w:p w:rsidR="00EA6399" w:rsidRDefault="00EA6399" w:rsidP="00DE0ED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2"/>
        <w:gridCol w:w="2186"/>
        <w:gridCol w:w="2195"/>
        <w:gridCol w:w="2245"/>
      </w:tblGrid>
      <w:tr w:rsidR="00DE0ED1" w:rsidRPr="00DE0ED1" w:rsidTr="00DE0ED1">
        <w:trPr>
          <w:trHeight w:val="255"/>
        </w:trPr>
        <w:tc>
          <w:tcPr>
            <w:tcW w:w="4500" w:type="dxa"/>
            <w:hideMark/>
          </w:tcPr>
          <w:p w:rsidR="00DE0ED1" w:rsidRPr="00DE0ED1" w:rsidRDefault="00DE0ED1">
            <w:pPr>
              <w:rPr>
                <w:b/>
              </w:rPr>
            </w:pPr>
            <w:r w:rsidRPr="00DE0ED1">
              <w:rPr>
                <w:b/>
              </w:rPr>
              <w:t>Criterio</w:t>
            </w:r>
          </w:p>
        </w:tc>
        <w:tc>
          <w:tcPr>
            <w:tcW w:w="5140" w:type="dxa"/>
            <w:hideMark/>
          </w:tcPr>
          <w:p w:rsidR="00DE0ED1" w:rsidRPr="00DE0ED1" w:rsidRDefault="00DE0ED1">
            <w:pPr>
              <w:rPr>
                <w:b/>
              </w:rPr>
            </w:pPr>
            <w:r w:rsidRPr="00DE0ED1">
              <w:rPr>
                <w:b/>
              </w:rPr>
              <w:t>Descripción Genérica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pPr>
              <w:rPr>
                <w:b/>
              </w:rPr>
            </w:pPr>
            <w:r w:rsidRPr="00DE0ED1">
              <w:rPr>
                <w:b/>
              </w:rPr>
              <w:t>Énfasis Distintivo (Interdisciplina)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pPr>
              <w:rPr>
                <w:b/>
              </w:rPr>
            </w:pPr>
            <w:r w:rsidRPr="00DE0ED1">
              <w:rPr>
                <w:b/>
              </w:rPr>
              <w:t>Énfasis Distintivo (Transdisciplina)</w:t>
            </w:r>
          </w:p>
        </w:tc>
      </w:tr>
      <w:tr w:rsidR="00DE0ED1" w:rsidRPr="00DE0ED1" w:rsidTr="00DE0ED1">
        <w:trPr>
          <w:trHeight w:val="765"/>
        </w:trPr>
        <w:tc>
          <w:tcPr>
            <w:tcW w:w="4500" w:type="dxa"/>
            <w:hideMark/>
          </w:tcPr>
          <w:p w:rsidR="00DE0ED1" w:rsidRPr="00DE0ED1" w:rsidRDefault="00DE0ED1">
            <w:r w:rsidRPr="00DE0ED1">
              <w:t>1. Integración entre disciplinas y/o áreas de conocimiento</w:t>
            </w:r>
          </w:p>
        </w:tc>
        <w:tc>
          <w:tcPr>
            <w:tcW w:w="5140" w:type="dxa"/>
            <w:hideMark/>
          </w:tcPr>
          <w:p w:rsidR="00DE0ED1" w:rsidRPr="00DE0ED1" w:rsidRDefault="00DE0ED1">
            <w:r w:rsidRPr="00DE0ED1">
              <w:t>Evalúa el número, tipo y claridad conceptual de la integración declarada.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Articulación entre disciplinas académicas mediante herramientas colaborativas.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Incorporación de actores no académicos e integración entre conocimientos disciplinares y saberes.</w:t>
            </w:r>
          </w:p>
        </w:tc>
      </w:tr>
      <w:tr w:rsidR="00DE0ED1" w:rsidRPr="00DE0ED1" w:rsidTr="00DE0ED1">
        <w:trPr>
          <w:trHeight w:val="510"/>
        </w:trPr>
        <w:tc>
          <w:tcPr>
            <w:tcW w:w="4500" w:type="dxa"/>
            <w:hideMark/>
          </w:tcPr>
          <w:p w:rsidR="00DE0ED1" w:rsidRPr="00DE0ED1" w:rsidRDefault="00DE0ED1">
            <w:r w:rsidRPr="00DE0ED1">
              <w:t>2. Fundamentación del problema</w:t>
            </w:r>
          </w:p>
        </w:tc>
        <w:tc>
          <w:tcPr>
            <w:tcW w:w="5140" w:type="dxa"/>
            <w:hideMark/>
          </w:tcPr>
          <w:p w:rsidR="00DE0ED1" w:rsidRPr="00DE0ED1" w:rsidRDefault="00DE0ED1">
            <w:r w:rsidRPr="00DE0ED1">
              <w:t>Mide la reflexividad epistemológica y el diseño metodológico, teórico y de impacto.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Problema surgido desde la academia con apertura a otras miradas.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 xml:space="preserve">Problema </w:t>
            </w:r>
            <w:proofErr w:type="spellStart"/>
            <w:r w:rsidRPr="00DE0ED1">
              <w:t>co-construido</w:t>
            </w:r>
            <w:proofErr w:type="spellEnd"/>
            <w:r w:rsidRPr="00DE0ED1">
              <w:t xml:space="preserve"> con actores no-académicos desde etapas tempranas.</w:t>
            </w:r>
          </w:p>
        </w:tc>
      </w:tr>
      <w:tr w:rsidR="00DE0ED1" w:rsidRPr="00DE0ED1" w:rsidTr="00DE0ED1">
        <w:trPr>
          <w:trHeight w:val="510"/>
        </w:trPr>
        <w:tc>
          <w:tcPr>
            <w:tcW w:w="4500" w:type="dxa"/>
            <w:hideMark/>
          </w:tcPr>
          <w:p w:rsidR="00DE0ED1" w:rsidRPr="00DE0ED1" w:rsidRDefault="00DE0ED1">
            <w:r w:rsidRPr="00DE0ED1">
              <w:t>3. Modos de Participación de actores clave</w:t>
            </w:r>
          </w:p>
        </w:tc>
        <w:tc>
          <w:tcPr>
            <w:tcW w:w="5140" w:type="dxa"/>
            <w:hideMark/>
          </w:tcPr>
          <w:p w:rsidR="00DE0ED1" w:rsidRPr="00DE0ED1" w:rsidRDefault="00DE0ED1">
            <w:r w:rsidRPr="00DE0ED1">
              <w:t>Examina la participación simétrica, el rol, el compromiso y los mecanismos de gobernanza.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Consulta o colaboración ad-hoc entre investigadores.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proofErr w:type="spellStart"/>
            <w:r w:rsidRPr="00DE0ED1">
              <w:t>Co-decisión</w:t>
            </w:r>
            <w:proofErr w:type="spellEnd"/>
            <w:r w:rsidRPr="00DE0ED1">
              <w:t xml:space="preserve"> y agencia compartida en el proyecto con actores no académicos.</w:t>
            </w:r>
          </w:p>
        </w:tc>
      </w:tr>
      <w:tr w:rsidR="00DE0ED1" w:rsidRPr="00DE0ED1" w:rsidTr="00DE0ED1">
        <w:trPr>
          <w:trHeight w:val="510"/>
        </w:trPr>
        <w:tc>
          <w:tcPr>
            <w:tcW w:w="4500" w:type="dxa"/>
            <w:hideMark/>
          </w:tcPr>
          <w:p w:rsidR="00DE0ED1" w:rsidRPr="00DE0ED1" w:rsidRDefault="00DE0ED1">
            <w:r w:rsidRPr="00DE0ED1">
              <w:t>4. Referencia local o global</w:t>
            </w:r>
          </w:p>
        </w:tc>
        <w:tc>
          <w:tcPr>
            <w:tcW w:w="5140" w:type="dxa"/>
            <w:hideMark/>
          </w:tcPr>
          <w:p w:rsidR="00DE0ED1" w:rsidRPr="00DE0ED1" w:rsidRDefault="00DE0ED1">
            <w:r w:rsidRPr="00DE0ED1">
              <w:t>Evalúa la alineación con desafíos (UFRO y ODS) y la contribución específica al contexto regional.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Igual para ambos enfoques, diferenciando el tipo de impacto (académico vs. social).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Igual para ambos enfoques, diferenciando el tipo de impacto (académico vs. social).</w:t>
            </w:r>
          </w:p>
        </w:tc>
      </w:tr>
      <w:tr w:rsidR="00DE0ED1" w:rsidRPr="00DE0ED1" w:rsidTr="00DE0ED1">
        <w:trPr>
          <w:trHeight w:val="510"/>
        </w:trPr>
        <w:tc>
          <w:tcPr>
            <w:tcW w:w="4500" w:type="dxa"/>
            <w:hideMark/>
          </w:tcPr>
          <w:p w:rsidR="00DE0ED1" w:rsidRPr="00DE0ED1" w:rsidRDefault="00DE0ED1">
            <w:r w:rsidRPr="00DE0ED1">
              <w:t>5. Mecanismos de articulación, Coherencia y Viabilidad</w:t>
            </w:r>
          </w:p>
        </w:tc>
        <w:tc>
          <w:tcPr>
            <w:tcW w:w="5140" w:type="dxa"/>
            <w:hideMark/>
          </w:tcPr>
          <w:p w:rsidR="00DE0ED1" w:rsidRPr="00DE0ED1" w:rsidRDefault="00DE0ED1">
            <w:r w:rsidRPr="00DE0ED1">
              <w:t>Revisa la claridad de objetivos, la metodología, el cronograma y la gestión de tensiones.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Estructuras académicas compartidas.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Protocolos participativos y recursos para vinculación territorial.</w:t>
            </w:r>
          </w:p>
        </w:tc>
      </w:tr>
      <w:tr w:rsidR="00DE0ED1" w:rsidRPr="00DE0ED1" w:rsidTr="00DE0ED1">
        <w:trPr>
          <w:trHeight w:val="510"/>
        </w:trPr>
        <w:tc>
          <w:tcPr>
            <w:tcW w:w="4500" w:type="dxa"/>
            <w:hideMark/>
          </w:tcPr>
          <w:p w:rsidR="00DE0ED1" w:rsidRPr="00DE0ED1" w:rsidRDefault="00DE0ED1">
            <w:r w:rsidRPr="00DE0ED1">
              <w:t>6. Contribución y Novedad de la investigación</w:t>
            </w:r>
          </w:p>
        </w:tc>
        <w:tc>
          <w:tcPr>
            <w:tcW w:w="5140" w:type="dxa"/>
            <w:hideMark/>
          </w:tcPr>
          <w:p w:rsidR="00DE0ED1" w:rsidRPr="00DE0ED1" w:rsidRDefault="00DE0ED1">
            <w:r w:rsidRPr="00DE0ED1">
              <w:t>Considera entregables, productos escalables, redes y fondos futuros.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Énfasis en productos académicos.</w:t>
            </w:r>
          </w:p>
        </w:tc>
        <w:tc>
          <w:tcPr>
            <w:tcW w:w="4800" w:type="dxa"/>
            <w:hideMark/>
          </w:tcPr>
          <w:p w:rsidR="00DE0ED1" w:rsidRPr="00DE0ED1" w:rsidRDefault="00DE0ED1">
            <w:r w:rsidRPr="00DE0ED1">
              <w:t>Énfasis en impacto en políticas, comunidades e innovación social.</w:t>
            </w:r>
          </w:p>
        </w:tc>
      </w:tr>
    </w:tbl>
    <w:p w:rsidR="00DE0ED1" w:rsidRDefault="00DE0ED1" w:rsidP="00DE0ED1"/>
    <w:p w:rsidR="00497461" w:rsidRDefault="00497461" w:rsidP="00DE0ED1"/>
    <w:p w:rsidR="00497461" w:rsidRPr="00497461" w:rsidRDefault="00497461" w:rsidP="00497461">
      <w:pPr>
        <w:pStyle w:val="Ttulo3"/>
        <w:numPr>
          <w:ilvl w:val="1"/>
          <w:numId w:val="3"/>
        </w:numPr>
      </w:pPr>
      <w:bookmarkStart w:id="4" w:name="_Toc210811866"/>
      <w:r w:rsidRPr="00497461">
        <w:lastRenderedPageBreak/>
        <w:t>Descripción de las Rúbricas de Evaluación</w:t>
      </w:r>
      <w:bookmarkEnd w:id="4"/>
    </w:p>
    <w:p w:rsidR="00497461" w:rsidRDefault="00497461" w:rsidP="00497461">
      <w:r w:rsidRPr="00497461">
        <w:t xml:space="preserve">La evaluación de los proyectos se realiza a través de </w:t>
      </w:r>
      <w:r w:rsidRPr="00497461">
        <w:rPr>
          <w:bCs/>
        </w:rPr>
        <w:t>dos rúbricas con Escala de Likert (1–5)</w:t>
      </w:r>
      <w:r w:rsidRPr="00497461">
        <w:t xml:space="preserve"> (Nulo a Excelente), adaptadas a los criterios y énfasis distintivos de cada enfoque.</w:t>
      </w:r>
    </w:p>
    <w:p w:rsidR="00497461" w:rsidRPr="00497461" w:rsidRDefault="00497461" w:rsidP="00497461"/>
    <w:p w:rsidR="00497461" w:rsidRPr="00497461" w:rsidRDefault="00497461" w:rsidP="00497461">
      <w:pPr>
        <w:pStyle w:val="Ttulo4"/>
      </w:pPr>
      <w:r>
        <w:t xml:space="preserve">2.1. </w:t>
      </w:r>
      <w:r w:rsidRPr="00497461">
        <w:t>Rúbrica Interdisciplinaria</w:t>
      </w:r>
    </w:p>
    <w:p w:rsidR="00497461" w:rsidRPr="00497461" w:rsidRDefault="00497461" w:rsidP="00497461">
      <w:r w:rsidRPr="00497461">
        <w:t xml:space="preserve">Esta rúbrica (Rúbrica de Evaluación con Escala de Likert) se enfoca en la calidad de la integración y el fundamento </w:t>
      </w:r>
      <w:r w:rsidRPr="00497461">
        <w:rPr>
          <w:bCs/>
        </w:rPr>
        <w:t>dentro del ámbito académico o entre disciplinas</w:t>
      </w:r>
      <w:r w:rsidRPr="00497461">
        <w:t>. Los principales criterios evaluados son:</w:t>
      </w:r>
    </w:p>
    <w:p w:rsidR="00497461" w:rsidRPr="00497461" w:rsidRDefault="00497461" w:rsidP="00497461">
      <w:pPr>
        <w:numPr>
          <w:ilvl w:val="0"/>
          <w:numId w:val="4"/>
        </w:numPr>
      </w:pPr>
      <w:r w:rsidRPr="00497461">
        <w:rPr>
          <w:bCs/>
        </w:rPr>
        <w:t>Integración entre disciplinas y/o áreas de conocimiento:</w:t>
      </w:r>
      <w:r w:rsidRPr="00497461">
        <w:t xml:space="preserve"> Va desde la ausencia de integración hasta una integración explícita y diferenciada.</w:t>
      </w:r>
    </w:p>
    <w:p w:rsidR="00497461" w:rsidRPr="00497461" w:rsidRDefault="00497461" w:rsidP="00497461">
      <w:pPr>
        <w:numPr>
          <w:ilvl w:val="0"/>
          <w:numId w:val="4"/>
        </w:numPr>
      </w:pPr>
      <w:r w:rsidRPr="00497461">
        <w:rPr>
          <w:bCs/>
        </w:rPr>
        <w:t>Fundamentación interdisciplinaria del problema:</w:t>
      </w:r>
      <w:r w:rsidRPr="00497461">
        <w:t xml:space="preserve"> Evalúa desde una fundamentación nula hasta una sólida y robusta en términos interdisciplinarios.</w:t>
      </w:r>
    </w:p>
    <w:p w:rsidR="00497461" w:rsidRPr="00497461" w:rsidRDefault="00497461" w:rsidP="00497461">
      <w:pPr>
        <w:numPr>
          <w:ilvl w:val="0"/>
          <w:numId w:val="4"/>
        </w:numPr>
      </w:pPr>
      <w:r w:rsidRPr="00497461">
        <w:rPr>
          <w:bCs/>
        </w:rPr>
        <w:t>Referencia local o global:</w:t>
      </w:r>
      <w:r w:rsidRPr="00497461">
        <w:t xml:space="preserve"> Mide la relevancia territorial o global del proyecto.</w:t>
      </w:r>
    </w:p>
    <w:p w:rsidR="00497461" w:rsidRPr="00497461" w:rsidRDefault="00497461" w:rsidP="00497461">
      <w:pPr>
        <w:numPr>
          <w:ilvl w:val="0"/>
          <w:numId w:val="4"/>
        </w:numPr>
      </w:pPr>
      <w:r w:rsidRPr="00497461">
        <w:t>Mecanismos de articulación Inter. Coherencia y viabilidad: Examina la coherencia y viabilidad del proyecto con énfasis en la articulación interdisciplinaria.</w:t>
      </w:r>
    </w:p>
    <w:p w:rsidR="00497461" w:rsidRDefault="00497461" w:rsidP="00497461">
      <w:pPr>
        <w:numPr>
          <w:ilvl w:val="0"/>
          <w:numId w:val="4"/>
        </w:numPr>
      </w:pPr>
      <w:r w:rsidRPr="00497461">
        <w:rPr>
          <w:bCs/>
        </w:rPr>
        <w:t>Contribución y novedad de la investigación:</w:t>
      </w:r>
      <w:r w:rsidRPr="00497461">
        <w:t xml:space="preserve"> Mide el avance del conocimiento que aporta el proyecto.</w:t>
      </w:r>
    </w:p>
    <w:p w:rsidR="00497461" w:rsidRPr="00497461" w:rsidRDefault="00497461" w:rsidP="00497461">
      <w:pPr>
        <w:ind w:left="720"/>
      </w:pPr>
    </w:p>
    <w:p w:rsidR="00497461" w:rsidRPr="00497461" w:rsidRDefault="00497461" w:rsidP="00497461">
      <w:pPr>
        <w:pStyle w:val="Ttulo4"/>
      </w:pPr>
      <w:r>
        <w:t xml:space="preserve">2.2. </w:t>
      </w:r>
      <w:r w:rsidRPr="00497461">
        <w:t>Rúbrica Transdisciplinaria</w:t>
      </w:r>
    </w:p>
    <w:p w:rsidR="00497461" w:rsidRPr="00497461" w:rsidRDefault="00497461" w:rsidP="00497461">
      <w:r w:rsidRPr="00497461">
        <w:t xml:space="preserve">Esta rúbrica (Rúbrica de Evaluación con Escala de Likert) pone el foco en la </w:t>
      </w:r>
      <w:r w:rsidRPr="00497461">
        <w:rPr>
          <w:bCs/>
        </w:rPr>
        <w:t xml:space="preserve">participación simétrica, la </w:t>
      </w:r>
      <w:proofErr w:type="spellStart"/>
      <w:r w:rsidRPr="00497461">
        <w:rPr>
          <w:bCs/>
        </w:rPr>
        <w:t>co-construcción</w:t>
      </w:r>
      <w:proofErr w:type="spellEnd"/>
      <w:r w:rsidRPr="00497461">
        <w:rPr>
          <w:bCs/>
        </w:rPr>
        <w:t xml:space="preserve"> y la viabilidad sostenible</w:t>
      </w:r>
      <w:r w:rsidRPr="00497461">
        <w:t xml:space="preserve"> con actores externos a la academia. Los principales criterios evaluados son:</w:t>
      </w:r>
    </w:p>
    <w:p w:rsidR="00497461" w:rsidRPr="00497461" w:rsidRDefault="00497461" w:rsidP="00497461">
      <w:pPr>
        <w:numPr>
          <w:ilvl w:val="0"/>
          <w:numId w:val="5"/>
        </w:numPr>
      </w:pPr>
      <w:r w:rsidRPr="00497461">
        <w:rPr>
          <w:bCs/>
        </w:rPr>
        <w:t>Integración entre disciplinas y/o áreas de conocimiento:</w:t>
      </w:r>
      <w:r w:rsidRPr="00497461">
        <w:t xml:space="preserve"> Similar a la rúbrica inter, pero enfocado en la integración de saberes.</w:t>
      </w:r>
    </w:p>
    <w:p w:rsidR="00497461" w:rsidRPr="00497461" w:rsidRDefault="00497461" w:rsidP="00497461">
      <w:pPr>
        <w:numPr>
          <w:ilvl w:val="0"/>
          <w:numId w:val="5"/>
        </w:numPr>
      </w:pPr>
      <w:r w:rsidRPr="00497461">
        <w:rPr>
          <w:bCs/>
        </w:rPr>
        <w:t>Fundamentación transdisciplinaria del problema:</w:t>
      </w:r>
      <w:r w:rsidRPr="00497461">
        <w:t xml:space="preserve"> Evalúa el nivel de </w:t>
      </w:r>
      <w:proofErr w:type="spellStart"/>
      <w:r w:rsidRPr="00497461">
        <w:t>co-construcción</w:t>
      </w:r>
      <w:proofErr w:type="spellEnd"/>
      <w:r w:rsidRPr="00497461">
        <w:t xml:space="preserve"> del problema, desde una fundamentación nula hasta una sólida y robusta en términos transdisciplinarios.</w:t>
      </w:r>
    </w:p>
    <w:p w:rsidR="00497461" w:rsidRPr="00497461" w:rsidRDefault="00497461" w:rsidP="00497461">
      <w:pPr>
        <w:numPr>
          <w:ilvl w:val="0"/>
          <w:numId w:val="5"/>
        </w:numPr>
      </w:pPr>
      <w:r w:rsidRPr="00497461">
        <w:rPr>
          <w:bCs/>
        </w:rPr>
        <w:t>Modos de Participación de actores clave:</w:t>
      </w:r>
      <w:r w:rsidRPr="00497461">
        <w:t xml:space="preserve"> Este criterio es clave en la Transdisciplina, midiendo desde la ausencia de participación hasta la </w:t>
      </w:r>
      <w:r w:rsidRPr="00497461">
        <w:rPr>
          <w:bCs/>
        </w:rPr>
        <w:t>participación diversa con gobernanza compartida</w:t>
      </w:r>
      <w:r w:rsidRPr="00497461">
        <w:t>.</w:t>
      </w:r>
    </w:p>
    <w:p w:rsidR="00497461" w:rsidRPr="00497461" w:rsidRDefault="00497461" w:rsidP="00497461">
      <w:pPr>
        <w:numPr>
          <w:ilvl w:val="0"/>
          <w:numId w:val="5"/>
        </w:numPr>
      </w:pPr>
      <w:r w:rsidRPr="00497461">
        <w:rPr>
          <w:bCs/>
        </w:rPr>
        <w:t>Referencia local o global:</w:t>
      </w:r>
      <w:r w:rsidRPr="00497461">
        <w:t xml:space="preserve"> Mide la relevancia territorial o global del proyecto.</w:t>
      </w:r>
    </w:p>
    <w:p w:rsidR="00497461" w:rsidRPr="00497461" w:rsidRDefault="00497461" w:rsidP="00497461">
      <w:pPr>
        <w:numPr>
          <w:ilvl w:val="0"/>
          <w:numId w:val="5"/>
        </w:numPr>
      </w:pPr>
      <w:r w:rsidRPr="00497461">
        <w:t>Mecanismos de articulación Trans. Coherencia y viabilidad: Examina la coherencia y viabilidad con especial énfasis en la articulación transdisciplinaria y territorial.</w:t>
      </w:r>
    </w:p>
    <w:p w:rsidR="00497461" w:rsidRPr="00497461" w:rsidRDefault="00497461" w:rsidP="00497461">
      <w:pPr>
        <w:numPr>
          <w:ilvl w:val="0"/>
          <w:numId w:val="5"/>
        </w:numPr>
      </w:pPr>
      <w:r w:rsidRPr="00497461">
        <w:rPr>
          <w:bCs/>
        </w:rPr>
        <w:t>Contribución y novedad de la investigación:</w:t>
      </w:r>
      <w:r w:rsidRPr="00497461">
        <w:t xml:space="preserve"> Mide el avance del conocimiento que aporta el proyecto.</w:t>
      </w:r>
    </w:p>
    <w:p w:rsidR="00497461" w:rsidRPr="00DE0ED1" w:rsidRDefault="00497461" w:rsidP="00DE0ED1"/>
    <w:sectPr w:rsidR="00497461" w:rsidRPr="00DE0E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0D96"/>
    <w:multiLevelType w:val="multilevel"/>
    <w:tmpl w:val="B116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0CCF"/>
    <w:multiLevelType w:val="multilevel"/>
    <w:tmpl w:val="424E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6053E"/>
    <w:multiLevelType w:val="hybridMultilevel"/>
    <w:tmpl w:val="7E561782"/>
    <w:lvl w:ilvl="0" w:tplc="95543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2798"/>
    <w:multiLevelType w:val="multilevel"/>
    <w:tmpl w:val="980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A5819"/>
    <w:multiLevelType w:val="multilevel"/>
    <w:tmpl w:val="0F80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A1A49"/>
    <w:multiLevelType w:val="multilevel"/>
    <w:tmpl w:val="8DC4F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99"/>
    <w:rsid w:val="00497461"/>
    <w:rsid w:val="00765FA8"/>
    <w:rsid w:val="00DE0ED1"/>
    <w:rsid w:val="00E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4726"/>
  <w15:chartTrackingRefBased/>
  <w15:docId w15:val="{FA64415B-952C-4F3E-805E-7D015AFF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7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7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74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639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9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974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74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974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TDC">
    <w:name w:val="TOC Heading"/>
    <w:basedOn w:val="Ttulo1"/>
    <w:next w:val="Normal"/>
    <w:uiPriority w:val="39"/>
    <w:unhideWhenUsed/>
    <w:qFormat/>
    <w:rsid w:val="00497461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49746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9746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9746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497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Alejandra Núñez Romero</dc:creator>
  <cp:keywords/>
  <dc:description/>
  <cp:lastModifiedBy>Andrea Alejandra Núñez Romero</cp:lastModifiedBy>
  <cp:revision>2</cp:revision>
  <dcterms:created xsi:type="dcterms:W3CDTF">2025-10-08T13:31:00Z</dcterms:created>
  <dcterms:modified xsi:type="dcterms:W3CDTF">2025-10-08T13:31:00Z</dcterms:modified>
</cp:coreProperties>
</file>